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黑体" w:hAnsi="黑体" w:eastAsia="黑体"/>
          <w:sz w:val="28"/>
          <w:lang w:val="en-US" w:eastAsia="zh-CN"/>
        </w:rPr>
      </w:pPr>
    </w:p>
    <w:p>
      <w:pPr>
        <w:spacing w:beforeLines="0" w:afterLines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</w:rPr>
        <w:t>佛山市慈善会第四届理事会财务报告</w:t>
      </w:r>
    </w:p>
    <w:p>
      <w:pPr>
        <w:spacing w:beforeLines="0" w:afterLines="0" w:line="560" w:lineRule="exact"/>
        <w:jc w:val="center"/>
        <w:rPr>
          <w:rFonts w:hint="eastAsia" w:ascii="楷体_GB2312" w:eastAsia="楷体_GB2312"/>
          <w:b/>
          <w:kern w:val="0"/>
          <w:sz w:val="21"/>
        </w:rPr>
      </w:pPr>
    </w:p>
    <w:p>
      <w:pPr>
        <w:numPr>
          <w:ilvl w:val="0"/>
          <w:numId w:val="1"/>
        </w:numPr>
        <w:spacing w:beforeLines="0" w:afterLines="0" w:line="560" w:lineRule="exact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收入情况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2012年1月至2015年12月，市慈善会资金总收入为人民币 7705.01 万元。其中募集善款收入 7128.13 万元，利息收入 576.88 万元，具体包括以下七项：</w:t>
      </w:r>
    </w:p>
    <w:p>
      <w:pPr>
        <w:numPr>
          <w:ilvl w:val="0"/>
          <w:numId w:val="2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“6.30”扶贫济困日活动收入3467.19 万元。</w:t>
      </w:r>
    </w:p>
    <w:p>
      <w:pPr>
        <w:numPr>
          <w:ilvl w:val="0"/>
          <w:numId w:val="2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助医、助困、助残、助老、助学项目收入 1842.76万元，其中：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接收社会日常慈善捐款1240.48万元；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接收小强热线爱心基金捐款324.93万元；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接收资助佛山市关爱老年痴呆症协会捐款31.80万元；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接收粤韵真情献爱心助学基金捐款72.48万元；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接收佛山日报爱心助学专项基金捐款31.24万元；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接收清明鲜花义卖筹款项目捐款13.83万元；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接收佛山市第一人民医院烧伤救助基金捐款9万元；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接收妇女“两癌”医疗救助项目捐款6.51万元；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接收关爱困难非遗文化传承人专项基金捐款0.39万元；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接收大病医疗救助项目捐款21.18万元；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接收佛山日报爱心基金捐款90.46万元；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接收佛山市异地务工人员大病救助项目捐款0.01万元；</w:t>
      </w:r>
    </w:p>
    <w:p>
      <w:pPr>
        <w:numPr>
          <w:ilvl w:val="0"/>
          <w:numId w:val="3"/>
        </w:numPr>
        <w:tabs>
          <w:tab w:val="left" w:pos="425"/>
        </w:tabs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接收长者饭堂项目捐款0.45万元。</w:t>
      </w:r>
    </w:p>
    <w:p>
      <w:pPr>
        <w:numPr>
          <w:ilvl w:val="0"/>
          <w:numId w:val="4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救灾项目收入 1679.96 万元，其中：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接收四川雅安抗震救灾捐款1371.72万元；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接收2013广东抗洪救灾捐款3.16万元；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接收甘肃定西抗震救灾捐款0.08万元；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接收2014云南鲁甸抗震救灾捐款302.17万元；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接收2014云南景谷抗震救灾捐款0.08万元；</w:t>
      </w:r>
    </w:p>
    <w:p>
      <w:pPr>
        <w:numPr>
          <w:ilvl w:val="0"/>
          <w:numId w:val="5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接收4.25尼泊尔（西藏地区）抗震救灾捐款2.75万元。</w:t>
      </w:r>
    </w:p>
    <w:p>
      <w:pPr>
        <w:numPr>
          <w:ilvl w:val="0"/>
          <w:numId w:val="6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广东省慈善总会返拨工作经费 32.72 万元，其中：</w:t>
      </w:r>
    </w:p>
    <w:p>
      <w:pPr>
        <w:numPr>
          <w:ilvl w:val="0"/>
          <w:numId w:val="7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返拨四川雅安抗震救灾工作经费26.67万元；</w:t>
      </w:r>
    </w:p>
    <w:p>
      <w:pPr>
        <w:numPr>
          <w:ilvl w:val="0"/>
          <w:numId w:val="7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返拨云南鲁甸抗震救灾工作经费6.05万元。</w:t>
      </w:r>
    </w:p>
    <w:p>
      <w:pPr>
        <w:numPr>
          <w:ilvl w:val="0"/>
          <w:numId w:val="8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接收关爱大学生公益行动专项扶持资金10万元。</w:t>
      </w:r>
    </w:p>
    <w:p>
      <w:pPr>
        <w:numPr>
          <w:ilvl w:val="0"/>
          <w:numId w:val="8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其他定向捐款项目收入 95.50 万元，其中：</w:t>
      </w:r>
    </w:p>
    <w:p>
      <w:pPr>
        <w:numPr>
          <w:ilvl w:val="0"/>
          <w:numId w:val="9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接收佛山市烟草公司扶贫定向捐款45.50万元；</w:t>
      </w:r>
    </w:p>
    <w:p>
      <w:pPr>
        <w:numPr>
          <w:ilvl w:val="0"/>
          <w:numId w:val="9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接收佛山移动公司扶贫定向捐款10万元；</w:t>
      </w:r>
    </w:p>
    <w:p>
      <w:pPr>
        <w:numPr>
          <w:ilvl w:val="0"/>
          <w:numId w:val="9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接收鲤鱼门集团雅安定向捐款10万元；</w:t>
      </w:r>
    </w:p>
    <w:p>
      <w:pPr>
        <w:numPr>
          <w:ilvl w:val="0"/>
          <w:numId w:val="9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接收广东兴发铝业有限公司2013扶贫济困定向捐款30万元。</w:t>
      </w:r>
    </w:p>
    <w:p>
      <w:p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（七）利息收入 576.88 万元。</w:t>
      </w:r>
    </w:p>
    <w:p>
      <w:pPr>
        <w:spacing w:beforeLines="0" w:afterLines="0" w:line="560" w:lineRule="exact"/>
        <w:ind w:left="64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二、支出情况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2012年至2015年期间，各项慈善救助资金共支出 6259.45 万元。具体如下：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“广东扶贫济困日”活动捐款支出 2972.60 万元。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日常慈善救助项目支出 872.30 万元，其中：</w:t>
      </w:r>
    </w:p>
    <w:p>
      <w:pPr>
        <w:numPr>
          <w:ilvl w:val="0"/>
          <w:numId w:val="11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助医类项目支出376.09万元，救助225名患病妇女儿童。</w:t>
      </w:r>
    </w:p>
    <w:p>
      <w:pPr>
        <w:numPr>
          <w:ilvl w:val="0"/>
          <w:numId w:val="11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助学类项目支出103.81万元，资助255名困难学生。</w:t>
      </w:r>
    </w:p>
    <w:p>
      <w:pPr>
        <w:numPr>
          <w:ilvl w:val="0"/>
          <w:numId w:val="11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救助帮扶老年人项目支出36.80万元，用于开展关爱长者活动；</w:t>
      </w:r>
    </w:p>
    <w:p>
      <w:pPr>
        <w:numPr>
          <w:ilvl w:val="0"/>
          <w:numId w:val="11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综合救助类项目支出355.60万元，救助366名困难群众。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  <w:lang w:val="zh-CN"/>
        </w:rPr>
        <w:t>公益慈善项目大赛和“创益合伙人”</w:t>
      </w:r>
      <w:r>
        <w:rPr>
          <w:rFonts w:hint="eastAsia" w:ascii="仿宋_GB2312" w:hAnsi="仿宋_GB2312" w:eastAsia="仿宋_GB2312"/>
          <w:b/>
          <w:sz w:val="32"/>
        </w:rPr>
        <w:t>计划</w:t>
      </w:r>
      <w:r>
        <w:rPr>
          <w:rFonts w:hint="eastAsia" w:ascii="仿宋_GB2312" w:hAnsi="仿宋_GB2312" w:eastAsia="仿宋_GB2312"/>
          <w:b/>
          <w:sz w:val="32"/>
          <w:lang w:val="zh-CN"/>
        </w:rPr>
        <w:t>支出</w:t>
      </w:r>
      <w:r>
        <w:rPr>
          <w:rFonts w:hint="eastAsia" w:ascii="仿宋_GB2312" w:hAnsi="仿宋_GB2312" w:eastAsia="仿宋_GB2312"/>
          <w:b/>
          <w:sz w:val="32"/>
        </w:rPr>
        <w:t xml:space="preserve"> 442.02 万元。</w:t>
      </w:r>
    </w:p>
    <w:p>
      <w:p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其中408.62万元用于直接资助优秀公益慈善项目，33.40万元用于委托第三方机构对</w:t>
      </w:r>
      <w:r>
        <w:rPr>
          <w:rFonts w:hint="eastAsia" w:ascii="仿宋_GB2312" w:hAnsi="仿宋_GB2312" w:eastAsia="仿宋_GB2312"/>
          <w:color w:val="000000"/>
          <w:sz w:val="32"/>
        </w:rPr>
        <w:t>公益慈善项目进行选拔、考察、评审、项目跟踪、监管指导和绩效评估等工作。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color w:val="000000"/>
          <w:sz w:val="32"/>
        </w:rPr>
        <w:t>实地考察受资助项目执行情况支出 2.19 万元。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划拨有关定向捐款 83 万元，其中：</w:t>
      </w:r>
    </w:p>
    <w:p>
      <w:pPr>
        <w:numPr>
          <w:ilvl w:val="0"/>
          <w:numId w:val="12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向佛山市烟草公司定向扶贫村划拨捐款33万元；</w:t>
      </w:r>
    </w:p>
    <w:p>
      <w:pPr>
        <w:numPr>
          <w:ilvl w:val="0"/>
          <w:numId w:val="12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向佛山移动公司定向扶贫村划拨捐款10万元；</w:t>
      </w:r>
    </w:p>
    <w:p>
      <w:pPr>
        <w:numPr>
          <w:ilvl w:val="0"/>
          <w:numId w:val="12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向鲤鱼门集团雅安定向扶贫对象划拨捐款10万元；</w:t>
      </w:r>
    </w:p>
    <w:p>
      <w:pPr>
        <w:numPr>
          <w:ilvl w:val="0"/>
          <w:numId w:val="12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向广东兴发铝业有限公司2013扶贫济困定向捐赠对象划拨捐款30万元。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上划广东省慈善总会抗旱、抗洪及抗震救灾项目支出 1687.52 万元，其中：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上划青海玉树抗震救灾项目余款2.08万元；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上划云南盈江抗震救灾项目余款2.01万元；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上划西南抗旱救灾项目3.47万元；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上划四川雅安抗震救灾项目1371.72万元；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上划甘肃定西抗震救灾项目0.08万元；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上划2013广东抗洪救灾项目3.16万元；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上划2014云南鲁甸抗震救灾项目302.17万元；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上划2014云南景谷抗震救灾项目0.08万元；</w:t>
      </w:r>
    </w:p>
    <w:p>
      <w:pPr>
        <w:numPr>
          <w:ilvl w:val="0"/>
          <w:numId w:val="13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上划4.25尼泊尔（西藏地区）抗震救灾项目2.75万元。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下拨广东省慈善总会返还抗震救灾工作经费支出 21.29 万元，其中：</w:t>
      </w:r>
    </w:p>
    <w:p>
      <w:pPr>
        <w:numPr>
          <w:ilvl w:val="0"/>
          <w:numId w:val="14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下拨省返还雅安抗震救灾工作经费给各区支出17.89万元；</w:t>
      </w:r>
    </w:p>
    <w:p>
      <w:pPr>
        <w:numPr>
          <w:ilvl w:val="0"/>
          <w:numId w:val="14"/>
        </w:numPr>
        <w:spacing w:beforeLines="0" w:afterLines="0"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下拨省返还鲁甸抗震救灾工作经费给各区支出3.40万元。</w:t>
      </w:r>
    </w:p>
    <w:p>
      <w:pPr>
        <w:numPr>
          <w:ilvl w:val="0"/>
          <w:numId w:val="10"/>
        </w:numPr>
        <w:spacing w:beforeLines="0" w:afterLines="0" w:line="560" w:lineRule="exact"/>
        <w:ind w:firstLine="643" w:firstLineChars="200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仿宋_GB2312" w:hAnsi="仿宋_GB2312" w:eastAsia="仿宋_GB2312"/>
          <w:b/>
          <w:sz w:val="32"/>
        </w:rPr>
        <w:t>人员、办公、行政及业务经费支出 178.53 万元。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  <w:u w:val="none" w:color="auto"/>
      </w:r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hint="default"/>
        <w:u w:val="none" w:color="auto"/>
      </w:r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hint="default"/>
        <w:u w:val="none" w:color="auto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hint="default"/>
        <w:u w:val="none" w:color="auto"/>
      </w:r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hint="default"/>
        <w:u w:val="none" w:color="auto"/>
      </w:r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hint="default"/>
        <w:u w:val="none" w:color="auto"/>
      </w:r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hint="default"/>
        <w:u w:val="none" w:color="auto"/>
      </w:r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hint="default"/>
        <w:u w:val="none" w:color="auto"/>
      </w:r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hint="default"/>
        <w:u w:val="none" w:color="auto"/>
      </w:rPr>
    </w:lvl>
  </w:abstractNum>
  <w:abstractNum w:abstractNumId="2">
    <w:nsid w:val="56528BE8"/>
    <w:multiLevelType w:val="multilevel"/>
    <w:tmpl w:val="56528BE8"/>
    <w:lvl w:ilvl="0" w:tentative="0">
      <w:start w:val="1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5652D970"/>
    <w:multiLevelType w:val="multilevel"/>
    <w:tmpl w:val="5652D970"/>
    <w:lvl w:ilvl="0" w:tentative="0">
      <w:start w:val="3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4">
    <w:nsid w:val="5652DAA1"/>
    <w:multiLevelType w:val="multilevel"/>
    <w:tmpl w:val="5652DAA1"/>
    <w:lvl w:ilvl="0" w:tentative="0">
      <w:start w:val="4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5">
    <w:nsid w:val="5652DB76"/>
    <w:multiLevelType w:val="multilevel"/>
    <w:tmpl w:val="5652DB76"/>
    <w:lvl w:ilvl="0" w:tentative="0">
      <w:start w:val="5"/>
      <w:numFmt w:val="chineseCounting"/>
      <w:suff w:val="nothing"/>
      <w:lvlText w:val="（%1）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5695FAC6"/>
    <w:multiLevelType w:val="multilevel"/>
    <w:tmpl w:val="5695FAC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7">
    <w:nsid w:val="5695FB6A"/>
    <w:multiLevelType w:val="multilevel"/>
    <w:tmpl w:val="5695FB6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5695FB95"/>
    <w:multiLevelType w:val="multilevel"/>
    <w:tmpl w:val="5695FB95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9">
    <w:nsid w:val="5695FBCA"/>
    <w:multiLevelType w:val="multilevel"/>
    <w:tmpl w:val="5695FBC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0">
    <w:nsid w:val="5695FE8D"/>
    <w:multiLevelType w:val="multilevel"/>
    <w:tmpl w:val="5695FE8D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1">
    <w:nsid w:val="5695FEAC"/>
    <w:multiLevelType w:val="multilevel"/>
    <w:tmpl w:val="5695FEA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2">
    <w:nsid w:val="5695FEC7"/>
    <w:multiLevelType w:val="multilevel"/>
    <w:tmpl w:val="5695FEC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3">
    <w:nsid w:val="5695FEE2"/>
    <w:multiLevelType w:val="multilevel"/>
    <w:tmpl w:val="5695FEE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4872F33"/>
    <w:rsid w:val="2FD52DE0"/>
    <w:rsid w:val="4F6C501C"/>
    <w:rsid w:val="614B231A"/>
    <w:rsid w:val="64F04D23"/>
    <w:rsid w:val="6B731242"/>
    <w:rsid w:val="72BF4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Gelato1389066670</cp:lastModifiedBy>
  <dcterms:modified xsi:type="dcterms:W3CDTF">2018-08-30T04:08:13Z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